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autoSpaceDE/>
        <w:autoSpaceDN/>
        <w:bidi w:val="0"/>
        <w:snapToGrid w:val="0"/>
        <w:spacing w:line="240" w:lineRule="auto"/>
        <w:ind w:left="0" w:leftChars="0"/>
        <w:jc w:val="both"/>
        <w:textAlignment w:val="auto"/>
        <w:rPr>
          <w:rFonts w:ascii="宋体" w:hAnsi="宋体" w:cs="宋体"/>
          <w:b w:val="0"/>
          <w:bCs w:val="0"/>
          <w:sz w:val="32"/>
          <w:szCs w:val="32"/>
        </w:rPr>
      </w:pPr>
      <w:bookmarkStart w:id="0" w:name="_Toc511409885"/>
      <w:r>
        <w:rPr>
          <w:rFonts w:hint="eastAsia" w:ascii="仿宋_GB2312" w:hAnsi="仿宋_GB2312" w:eastAsia="仿宋_GB2312" w:cs="仿宋_GB2312"/>
          <w:b w:val="0"/>
          <w:bCs w:val="0"/>
          <w:kern w:val="2"/>
          <w:sz w:val="32"/>
          <w:szCs w:val="32"/>
          <w:lang w:val="en-US" w:eastAsia="zh-CN" w:bidi="ar-SA"/>
        </w:rPr>
        <w:t>附件1</w:t>
      </w:r>
      <w:r>
        <w:rPr>
          <w:rFonts w:hint="eastAsia" w:ascii="宋体" w:hAnsi="宋体" w:cs="宋体"/>
          <w:b w:val="0"/>
          <w:bCs w:val="0"/>
          <w:sz w:val="32"/>
          <w:szCs w:val="32"/>
        </w:rPr>
        <w:t>：</w:t>
      </w:r>
    </w:p>
    <w:p>
      <w:pPr>
        <w:pStyle w:val="2"/>
        <w:pageBreakBefore w:val="0"/>
        <w:kinsoku/>
        <w:overflowPunct/>
        <w:topLinePunct w:val="0"/>
        <w:autoSpaceDE/>
        <w:autoSpaceDN/>
        <w:bidi w:val="0"/>
        <w:snapToGrid w:val="0"/>
        <w:spacing w:line="240" w:lineRule="auto"/>
        <w:ind w:left="0" w:leftChars="0"/>
        <w:jc w:val="center"/>
        <w:textAlignment w:val="auto"/>
        <w:rPr>
          <w:rFonts w:hint="eastAsia"/>
          <w:b/>
          <w:bCs/>
        </w:rPr>
      </w:pPr>
      <w:r>
        <w:rPr>
          <w:rFonts w:hint="eastAsia"/>
          <w:b/>
          <w:bCs/>
        </w:rPr>
        <w:t>参赛所需资料清单</w:t>
      </w:r>
    </w:p>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3" w:firstLineChars="200"/>
        <w:jc w:val="both"/>
        <w:textAlignment w:val="auto"/>
        <w:rPr>
          <w:rFonts w:hint="eastAsia" w:ascii="黑体" w:hAnsi="黑体" w:eastAsia="黑体" w:cs="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《参赛承诺书》（表样见附件2）</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二、《参赛报名表》（表样见附件3）</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三、作品图文效果图</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作品图文件（每个作品以3张），格式为JPG文件，每张图片不低于2MB，不限直式横式，主要为突显设计特色，版面或照片请力求清洁完整，作为初审及宣传推介使用。</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注：土特产品(食品类产品)不在此活动参赛范围内。</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四、营业执照、相关行业经营许可证等资质证明材料复印件（企业单位参赛的提供）。</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五、作品实物（入围终评的作品需提供，时间另行通知）</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围终评的作品需提供实物，相关衍生应用、产品外包装及相关文宣介绍材料可一并提交。实物作品在提交时应自行包装完好，并在包装外部标注作品编号及名称等信息。贵重作品请自行承保，个别易碎产品需在寄送时做特别包装，我局不承担因包装或运输导致的损坏丢失责任。提交的实物产品，企业/个人按照我局指定时间指定地点自行提取，不按规定时间提取，我局有权处置。</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说明：</w:t>
      </w:r>
      <w:r>
        <w:rPr>
          <w:rFonts w:hint="eastAsia" w:ascii="仿宋_GB2312" w:hAnsi="仿宋_GB2312" w:eastAsia="仿宋_GB2312" w:cs="仿宋_GB2312"/>
          <w:sz w:val="32"/>
          <w:szCs w:val="32"/>
        </w:rPr>
        <w:t>一、二、三项内容是全部参赛作品必须提供填写，其它材料根据企业/个人情况、以及赛事要求提供。</w:t>
      </w:r>
    </w:p>
    <w:bookmarkEnd w:id="0"/>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pStyle w:val="2"/>
        <w:pageBreakBefore w:val="0"/>
        <w:kinsoku/>
        <w:overflowPunct/>
        <w:topLinePunct w:val="0"/>
        <w:autoSpaceDE/>
        <w:autoSpaceDN/>
        <w:bidi w:val="0"/>
        <w:snapToGrid w:val="0"/>
        <w:spacing w:line="240" w:lineRule="auto"/>
        <w:ind w:left="0"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bidi="ar-SA"/>
        </w:rPr>
        <w:t>附件2：</w:t>
      </w:r>
    </w:p>
    <w:p>
      <w:pPr>
        <w:pStyle w:val="2"/>
        <w:pageBreakBefore w:val="0"/>
        <w:kinsoku/>
        <w:overflowPunct/>
        <w:topLinePunct w:val="0"/>
        <w:autoSpaceDE/>
        <w:autoSpaceDN/>
        <w:bidi w:val="0"/>
        <w:snapToGrid w:val="0"/>
        <w:spacing w:line="240" w:lineRule="auto"/>
        <w:ind w:left="0" w:leftChars="0"/>
        <w:jc w:val="both"/>
        <w:textAlignment w:val="auto"/>
        <w:rPr>
          <w:rFonts w:hint="eastAsia" w:ascii="宋体" w:hAnsi="宋体" w:cs="宋体"/>
          <w:b w:val="0"/>
          <w:bCs w:val="0"/>
          <w:sz w:val="32"/>
          <w:szCs w:val="32"/>
        </w:rPr>
      </w:pPr>
    </w:p>
    <w:p>
      <w:pPr>
        <w:pageBreakBefore w:val="0"/>
        <w:kinsoku/>
        <w:overflowPunct/>
        <w:topLinePunct w:val="0"/>
        <w:autoSpaceDE/>
        <w:autoSpaceDN/>
        <w:bidi w:val="0"/>
        <w:spacing w:line="240" w:lineRule="auto"/>
        <w:ind w:left="0" w:leftChars="0"/>
        <w:jc w:val="center"/>
        <w:textAlignment w:val="auto"/>
        <w:rPr>
          <w:rFonts w:hint="eastAsia" w:asciiTheme="majorEastAsia" w:hAnsiTheme="majorEastAsia" w:eastAsiaTheme="majorEastAsia" w:cstheme="majorEastAsia"/>
          <w:b/>
          <w:sz w:val="44"/>
        </w:rPr>
      </w:pPr>
      <w:r>
        <w:rPr>
          <w:rFonts w:hint="eastAsia" w:asciiTheme="majorEastAsia" w:hAnsiTheme="majorEastAsia" w:eastAsiaTheme="majorEastAsia" w:cstheme="majorEastAsia"/>
          <w:b/>
          <w:sz w:val="44"/>
        </w:rPr>
        <w:t>参赛承诺书</w:t>
      </w:r>
    </w:p>
    <w:p>
      <w:pPr>
        <w:pageBreakBefore w:val="0"/>
        <w:kinsoku/>
        <w:overflowPunct/>
        <w:topLinePunct w:val="0"/>
        <w:autoSpaceDE/>
        <w:autoSpaceDN/>
        <w:bidi w:val="0"/>
        <w:spacing w:line="240" w:lineRule="auto"/>
        <w:ind w:left="0" w:leftChars="0"/>
        <w:jc w:val="center"/>
        <w:textAlignment w:val="auto"/>
        <w:rPr>
          <w:rFonts w:hint="eastAsia" w:ascii="仿宋_GB2312" w:hAnsi="仿宋_GB2312" w:eastAsia="仿宋_GB2312" w:cs="仿宋_GB2312"/>
          <w:b/>
          <w:sz w:val="32"/>
          <w:szCs w:val="32"/>
        </w:rPr>
      </w:pP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我单位/个人的</w:t>
      </w:r>
      <w:r>
        <w:rPr>
          <w:rFonts w:hint="eastAsia" w:ascii="仿宋_GB2312" w:hAnsi="仿宋_GB2312" w:eastAsia="仿宋_GB2312" w:cs="仿宋_GB2312"/>
          <w:sz w:val="32"/>
          <w:szCs w:val="32"/>
          <w:u w:val="single"/>
        </w:rPr>
        <w:t xml:space="preserve">   （填写参赛作品的名称）  </w:t>
      </w:r>
      <w:r>
        <w:rPr>
          <w:rFonts w:hint="eastAsia" w:ascii="仿宋_GB2312" w:hAnsi="仿宋_GB2312" w:eastAsia="仿宋_GB2312" w:cs="仿宋_GB2312"/>
          <w:sz w:val="32"/>
          <w:szCs w:val="32"/>
        </w:rPr>
        <w:t>作品参加首届“武宁有礼”文创产品大赛评比，所报送的全部信息和提供的各项资质证明材料均真实、准确、合法。所报送的作品属原创作品，不存在知识产权侵权纠纷。本单位/个人最近三年内未受到文化旅游行政部门或文化旅游市场综合执法机构处罚，无其他违法违规记录，且不存在重大法律纠纷。</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如有不实之处，我单位/个人愿负相应的法律责任，并承担由此产生的一切后果。</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firstLine="4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spacing w:line="240" w:lineRule="auto"/>
        <w:ind w:left="0" w:leftChars="0"/>
        <w:jc w:val="both"/>
        <w:textAlignment w:val="auto"/>
        <w:rPr>
          <w:rFonts w:hint="eastAsia" w:ascii="仿宋_GB2312" w:hAnsi="仿宋_GB2312" w:eastAsia="仿宋_GB2312" w:cs="仿宋_GB2312"/>
          <w:sz w:val="32"/>
          <w:szCs w:val="32"/>
        </w:rPr>
      </w:pPr>
    </w:p>
    <w:p>
      <w:pPr>
        <w:pageBreakBefore w:val="0"/>
        <w:tabs>
          <w:tab w:val="left" w:pos="2748"/>
          <w:tab w:val="left" w:pos="2988"/>
          <w:tab w:val="left" w:pos="32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240" w:lineRule="auto"/>
        <w:ind w:left="0" w:lef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                      </w:t>
      </w:r>
    </w:p>
    <w:p>
      <w:pPr>
        <w:pageBreakBefore w:val="0"/>
        <w:tabs>
          <w:tab w:val="left" w:pos="2748"/>
          <w:tab w:val="left" w:pos="2988"/>
          <w:tab w:val="left" w:pos="32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240" w:lineRule="auto"/>
        <w:ind w:left="0" w:lef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pageBreakBefore w:val="0"/>
        <w:tabs>
          <w:tab w:val="left" w:pos="2748"/>
          <w:tab w:val="left" w:pos="2988"/>
          <w:tab w:val="left" w:pos="32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240" w:lineRule="auto"/>
        <w:ind w:left="0" w:leftChars="0" w:firstLine="4800" w:firstLine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（加盖单位公章）                 </w:t>
      </w:r>
    </w:p>
    <w:p>
      <w:pPr>
        <w:pageBreakBefore w:val="0"/>
        <w:kinsoku/>
        <w:overflowPunct/>
        <w:topLinePunct w:val="0"/>
        <w:autoSpaceDE/>
        <w:autoSpaceDN/>
        <w:bidi w:val="0"/>
        <w:spacing w:line="240" w:lineRule="auto"/>
        <w:ind w:left="0" w:leftChars="0" w:firstLine="3840" w:firstLineChars="1200"/>
        <w:jc w:val="both"/>
        <w:textAlignment w:val="auto"/>
        <w:rPr>
          <w:rFonts w:hint="eastAsia" w:ascii="仿宋_GB2312" w:hAnsi="仿宋_GB2312" w:eastAsia="仿宋_GB2312" w:cs="仿宋_GB2312"/>
          <w:sz w:val="32"/>
          <w:szCs w:val="32"/>
        </w:rPr>
      </w:pPr>
    </w:p>
    <w:p>
      <w:pPr>
        <w:pageBreakBefore w:val="0"/>
        <w:kinsoku/>
        <w:overflowPunct/>
        <w:topLinePunct w:val="0"/>
        <w:autoSpaceDE/>
        <w:autoSpaceDN/>
        <w:bidi w:val="0"/>
        <w:spacing w:line="240" w:lineRule="auto"/>
        <w:ind w:left="0" w:leftChars="0"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pStyle w:val="4"/>
        <w:pageBreakBefore w:val="0"/>
        <w:widowControl/>
        <w:shd w:val="clear" w:color="auto" w:fill="FFFFFF"/>
        <w:kinsoku/>
        <w:overflowPunct/>
        <w:topLinePunct w:val="0"/>
        <w:autoSpaceDE/>
        <w:autoSpaceDN/>
        <w:bidi w:val="0"/>
        <w:spacing w:beforeAutospacing="0" w:afterAutospacing="0" w:line="240" w:lineRule="auto"/>
        <w:ind w:left="0" w:leftChars="0"/>
        <w:jc w:val="both"/>
        <w:textAlignment w:val="auto"/>
        <w:rPr>
          <w:rFonts w:asciiTheme="minorEastAsia" w:hAnsiTheme="minorEastAsia" w:cstheme="minorEastAsia"/>
          <w:kern w:val="2"/>
          <w:sz w:val="30"/>
          <w:szCs w:val="30"/>
        </w:rPr>
      </w:pPr>
    </w:p>
    <w:p>
      <w:pPr>
        <w:pStyle w:val="4"/>
        <w:pageBreakBefore w:val="0"/>
        <w:widowControl/>
        <w:shd w:val="clear" w:color="auto" w:fill="FFFFFF"/>
        <w:kinsoku/>
        <w:overflowPunct/>
        <w:topLinePunct w:val="0"/>
        <w:autoSpaceDE/>
        <w:autoSpaceDN/>
        <w:bidi w:val="0"/>
        <w:spacing w:beforeAutospacing="0" w:afterAutospacing="0" w:line="240" w:lineRule="auto"/>
        <w:ind w:left="0" w:leftChars="0"/>
        <w:jc w:val="both"/>
        <w:textAlignment w:val="auto"/>
        <w:rPr>
          <w:rFonts w:asciiTheme="minorEastAsia" w:hAnsiTheme="minorEastAsia" w:cstheme="minorEastAsia"/>
          <w:kern w:val="2"/>
          <w:sz w:val="30"/>
          <w:szCs w:val="30"/>
        </w:rPr>
      </w:pPr>
    </w:p>
    <w:p>
      <w:pPr>
        <w:pStyle w:val="2"/>
        <w:pageBreakBefore w:val="0"/>
        <w:kinsoku/>
        <w:overflowPunct/>
        <w:topLinePunct w:val="0"/>
        <w:autoSpaceDE/>
        <w:autoSpaceDN/>
        <w:bidi w:val="0"/>
        <w:snapToGrid w:val="0"/>
        <w:spacing w:line="240" w:lineRule="auto"/>
        <w:ind w:left="0" w:leftChars="0"/>
        <w:jc w:val="both"/>
        <w:textAlignment w:val="auto"/>
        <w:rPr>
          <w:rFonts w:hint="eastAsia" w:ascii="宋体" w:hAnsi="宋体" w:cs="宋体"/>
          <w:b w:val="0"/>
          <w:bCs w:val="0"/>
          <w:sz w:val="32"/>
          <w:szCs w:val="32"/>
        </w:rPr>
      </w:pPr>
      <w:bookmarkStart w:id="1" w:name="_Toc511409886"/>
    </w:p>
    <w:p>
      <w:pPr>
        <w:pStyle w:val="2"/>
        <w:pageBreakBefore w:val="0"/>
        <w:kinsoku/>
        <w:overflowPunct/>
        <w:topLinePunct w:val="0"/>
        <w:autoSpaceDE/>
        <w:autoSpaceDN/>
        <w:bidi w:val="0"/>
        <w:snapToGrid w:val="0"/>
        <w:spacing w:line="240" w:lineRule="auto"/>
        <w:ind w:left="0" w:leftChars="0"/>
        <w:jc w:val="both"/>
        <w:textAlignment w:val="auto"/>
        <w:rPr>
          <w:rFonts w:ascii="宋体" w:hAnsi="宋体" w:cs="宋体"/>
          <w:b w:val="0"/>
          <w:bCs w:val="0"/>
          <w:sz w:val="32"/>
          <w:szCs w:val="32"/>
        </w:rPr>
      </w:pPr>
      <w:r>
        <w:rPr>
          <w:rFonts w:hint="eastAsia" w:ascii="宋体" w:hAnsi="宋体" w:cs="宋体"/>
          <w:b w:val="0"/>
          <w:bCs w:val="0"/>
          <w:sz w:val="32"/>
          <w:szCs w:val="32"/>
        </w:rPr>
        <w:t>附件3：</w:t>
      </w:r>
      <w:bookmarkEnd w:id="1"/>
    </w:p>
    <w:p>
      <w:pPr>
        <w:pageBreakBefore w:val="0"/>
        <w:kinsoku/>
        <w:overflowPunct/>
        <w:topLinePunct w:val="0"/>
        <w:autoSpaceDE/>
        <w:autoSpaceDN/>
        <w:bidi w:val="0"/>
        <w:spacing w:line="240" w:lineRule="auto"/>
        <w:ind w:left="0" w:leftChars="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参赛报名表</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产品名称</w:t>
            </w:r>
          </w:p>
        </w:tc>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零售参考价格</w:t>
            </w: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重量</w:t>
            </w:r>
          </w:p>
        </w:tc>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件数</w:t>
            </w: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单位名称</w:t>
            </w:r>
          </w:p>
        </w:tc>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个人名称</w:t>
            </w: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联系人电话</w:t>
            </w:r>
          </w:p>
        </w:tc>
        <w:tc>
          <w:tcPr>
            <w:tcW w:w="2236"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产品主要材质</w:t>
            </w:r>
          </w:p>
        </w:tc>
        <w:tc>
          <w:tcPr>
            <w:tcW w:w="2237" w:type="dxa"/>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0" w:hRule="atLeast"/>
        </w:trPr>
        <w:tc>
          <w:tcPr>
            <w:tcW w:w="8946" w:type="dxa"/>
            <w:gridSpan w:val="4"/>
            <w:tcBorders>
              <w:top w:val="single" w:color="auto" w:sz="4" w:space="0"/>
              <w:left w:val="single" w:color="auto" w:sz="4" w:space="0"/>
              <w:bottom w:val="single" w:color="auto" w:sz="4" w:space="0"/>
              <w:right w:val="single" w:color="auto" w:sz="4" w:space="0"/>
            </w:tcBorders>
            <w:noWrap/>
          </w:tcPr>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r>
              <w:rPr>
                <w:rFonts w:hint="eastAsia" w:ascii="仿宋_GB2312" w:eastAsia="仿宋_GB2312" w:cs="仿宋_GB2312"/>
                <w:sz w:val="28"/>
                <w:szCs w:val="28"/>
              </w:rPr>
              <w:t>产品创意说明：</w:t>
            </w:r>
          </w:p>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p>
            <w:pPr>
              <w:pageBreakBefore w:val="0"/>
              <w:kinsoku/>
              <w:overflowPunct/>
              <w:topLinePunct w:val="0"/>
              <w:autoSpaceDE/>
              <w:autoSpaceDN/>
              <w:bidi w:val="0"/>
              <w:spacing w:line="240" w:lineRule="auto"/>
              <w:ind w:left="0" w:leftChars="0"/>
              <w:jc w:val="both"/>
              <w:textAlignment w:val="auto"/>
              <w:rPr>
                <w:rFonts w:ascii="仿宋_GB2312" w:eastAsia="仿宋_GB2312" w:cs="仿宋_GB2312"/>
                <w:sz w:val="28"/>
                <w:szCs w:val="28"/>
              </w:rPr>
            </w:pPr>
          </w:p>
        </w:tc>
      </w:tr>
    </w:tbl>
    <w:p>
      <w:pPr>
        <w:pageBreakBefore w:val="0"/>
        <w:kinsoku/>
        <w:overflowPunct/>
        <w:topLinePunct w:val="0"/>
        <w:autoSpaceDE/>
        <w:autoSpaceDN/>
        <w:bidi w:val="0"/>
        <w:spacing w:line="240" w:lineRule="auto"/>
        <w:ind w:left="0" w:leftChars="0"/>
        <w:jc w:val="both"/>
        <w:textAlignment w:val="auto"/>
        <w:rPr>
          <w:rFonts w:ascii="宋体" w:hAnsi="宋体" w:cs="宋体"/>
        </w:rPr>
      </w:pPr>
    </w:p>
    <w:p>
      <w:pPr>
        <w:pStyle w:val="4"/>
        <w:pageBreakBefore w:val="0"/>
        <w:widowControl/>
        <w:shd w:val="clear" w:color="auto" w:fill="FFFFFF"/>
        <w:kinsoku/>
        <w:overflowPunct/>
        <w:topLinePunct w:val="0"/>
        <w:autoSpaceDE/>
        <w:autoSpaceDN/>
        <w:bidi w:val="0"/>
        <w:spacing w:beforeAutospacing="0" w:afterAutospacing="0" w:line="240" w:lineRule="auto"/>
        <w:ind w:left="0" w:leftChars="0"/>
        <w:jc w:val="both"/>
        <w:textAlignment w:val="auto"/>
        <w:rPr>
          <w:rFonts w:asciiTheme="minorEastAsia" w:hAnsiTheme="minorEastAsia" w:cstheme="minorEastAsia"/>
          <w:kern w:val="2"/>
          <w:sz w:val="30"/>
          <w:szCs w:val="30"/>
        </w:rPr>
      </w:pPr>
    </w:p>
    <w:p>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A09E4"/>
    <w:rsid w:val="35FA0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line="576" w:lineRule="auto"/>
      <w:outlineLvl w:val="0"/>
    </w:pPr>
    <w:rPr>
      <w:rFonts w:ascii="Calibri" w:hAnsi="Calibri" w:cs="Calibri"/>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2020-05-15T01:30:00Z</dcterms:created>
  <dc:creator>jodie</dc:creator>
  <cp:lastModifiedBy>jodie</cp:lastModifiedBy>
  <dcterms:modified xsi:type="dcterms:W3CDTF">2020-05-15T01:31:22Z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